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СИЛЛАБУС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Осенний семестр 2023-2024 учебного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Образовательная программы: 6В05308 «Ядерная физика (ГУ «Дубна»)», 6В05303 «Техническая физика», 6В05306 «Физика и астрономия»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tbl>
      <w:tblPr>
        <w:tblW w:w="1051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013"/>
        <w:gridCol w:w="1844"/>
        <w:gridCol w:w="991"/>
        <w:gridCol w:w="709"/>
        <w:gridCol w:w="569"/>
        <w:gridCol w:w="1415"/>
        <w:gridCol w:w="567"/>
        <w:gridCol w:w="283"/>
        <w:gridCol w:w="852"/>
        <w:gridCol w:w="1272"/>
      </w:tblGrid>
      <w:tr>
        <w:trPr>
          <w:trHeight w:val="265" w:hRule="atLeast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 xml:space="preserve">ID и наименование дисциплины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Самостоятельная работа обучающегося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Кол-во часов (в кредитах)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Кол-во кредитов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Самостоятельная работа обучающегося под руководством преподавателя (СРСП)</w:t>
            </w:r>
          </w:p>
        </w:tc>
      </w:tr>
      <w:tr>
        <w:trPr>
          <w:trHeight w:val="265" w:hRule="atLeast"/>
        </w:trPr>
        <w:tc>
          <w:tcPr>
            <w:tcW w:w="3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Лекции (Л)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Практ. занятия (ПЗ)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Лаб. занятия (ЛЗ)</w:t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kk-KZ" w:eastAsia="ru-RU"/>
              </w:rPr>
              <w:t>3091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Атомная физика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>
        <w:trPr/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Академическая информация о дисциплине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 обучения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Цикл/компонент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Типы лекций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Типы практических занятий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Форма и платформа итогового контроля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Оффлайн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Проблемная, аналитическая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Тестовый экзамен в системе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Univer</w:t>
            </w:r>
          </w:p>
        </w:tc>
      </w:tr>
      <w:tr>
        <w:trPr>
          <w:trHeight w:val="214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Пшиков Мустахим Искиндирович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mustahim.pshikov@gmail.com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75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87017870201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75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Ассистент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 w:eastAsia="ru-RU"/>
              </w:rPr>
              <w:t>Сызганбаева Сауле Аскаровна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11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Syzganbayeva.saule1@gmail.com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112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87074501268</w:t>
            </w:r>
          </w:p>
        </w:tc>
        <w:tc>
          <w:tcPr>
            <w:tcW w:w="24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 w:val="false"/>
        <w:pBdr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19"/>
      </w:tblGrid>
      <w:tr>
        <w:trPr>
          <w:trHeight w:val="112" w:hRule="atLeast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Академическая презентация дисциплины</w:t>
            </w:r>
          </w:p>
        </w:tc>
      </w:tr>
    </w:tbl>
    <w:p>
      <w:pPr>
        <w:pStyle w:val="Normal"/>
        <w:widowControl w:val="false"/>
        <w:pBdr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872"/>
        <w:gridCol w:w="4820"/>
        <w:gridCol w:w="3827"/>
      </w:tblGrid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Ожидаемые результаты обучения (РО)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 xml:space="preserve">Индикаторы достижения (ИД)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дать полную картину физики атома и атомных явлений, позволяющее в дальнейшем развивать более углубленное и детализированное исследование в науке, технике и на производстве.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 1 Понимать суть физического явления и законы, объясняющие его.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1.1 Представляет изучаемое физическое явление.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1.2 Применяет законы, объясняющие явление.</w:t>
            </w:r>
          </w:p>
        </w:tc>
      </w:tr>
      <w:tr>
        <w:trPr>
          <w:trHeight w:val="257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 2 Решать типовые задачи темы.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2.1 Применяет алгоритм решения типовых задач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2.2 Умеет переводить физические величины из одной системы измерения в другую.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 3 Владеть основными методами и приемами вычислений и оценки результатов.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3.1 Может пользоваться основными методами и приемами вычислений.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3.2 Грамотно производит вычисления в системе СИ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3.3 Оценивает результаты вычислений.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 4 Знать, получать и расшифровывать спектры атомов и молекул.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4.1 Может работать со спектральными приборами для получения атомарных и молекулярных спектров.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4.2 Может р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асшифровывать спектры атомов и молекул.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РО 5 Видеть практическую значимость и перспективы использования атомарных и молекулярных спектров.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5.1 Умеет использовать результаты расшифровки спектров для вычисления характеристик атома или молекулы.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 5.2 Применять спектральные методы исследования для анализа состава вещества и его чистоты.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Механика. Молекулярная физика, Электричество и магнетизм, Оптика, Математика 1, 2.</w:t>
            </w:r>
          </w:p>
        </w:tc>
      </w:tr>
      <w:tr>
        <w:trPr>
          <w:trHeight w:val="288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Спец. дисциплины. Учебная и производственная практика.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Учебные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??" w:cs="Times New Roman"/>
                <w:b/>
                <w:b/>
                <w:iCs/>
                <w:sz w:val="18"/>
                <w:szCs w:val="18"/>
                <w:lang w:val="kk-KZ" w:eastAsia="ru-RU"/>
              </w:rPr>
            </w:pPr>
            <w:r>
              <w:rPr>
                <w:rFonts w:eastAsia="??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Основная: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1. Матвеев А.Н. Атомная физика.-М.: ВШ, 2018г.-439 с.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2. Трофимова Т.И. Курс физики.-М.: «Академия», 2017-560 с.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3. Иродов И.Е. Квантовая физика.-М.: Физматлит, 2014-272 с.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4. Савельев И.В. Курс общей физики.-Т.З.М.: «Наука», 2020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5. Мартинсон Л.К., Смирнов Е.В. Квантовая физика.-М. изд.«МГТУ», 2016-528 с.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6. Иродов И.Е. Атомная и ядерная физика.Сборник задач.-СПБ:«Лаж»,2020-288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both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Дополнительная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both"/>
              <w:outlineLvl w:val="3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 Шпольский Э.В. Атомная физика. - М.: Наука, 1989.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2. Сивухин Д.В. Общий курс физики. Атомная и ядерная физика. Ч.1. М., 1986.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3.Иродов И.Е. Задачи по квантовой физике. М.: Бином. Лаборатория знаний,2012 – 215с.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4.Ракобольская И.В. Ядерная физика. Издательство Московского университета, 1971, - 296 с.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5.Мухин К.Н. Экспериментальная ядерная физика. Издательство: М.: "Энергоатомиздат", 1993 г.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6.Ишханов Б.С., Капитонов И.М., Юдин Н.П. Частицы и атомные ядра. М.: Издательство ЛКИ, 2007, - 584 с. 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iCs/>
                <w:sz w:val="18"/>
                <w:szCs w:val="18"/>
              </w:rPr>
              <w:t>Ресурсы инклюзивного образования</w:t>
            </w: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>: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 xml:space="preserve">1. Лекции и практические занятия на сайте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dka@csu.ru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eastAsia="Calibri" w:cs="Times New Roman"/>
                <w:bCs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8"/>
                <w:szCs w:val="18"/>
              </w:rPr>
              <w:t xml:space="preserve">2. Виртуальные лабораторные работы </w:t>
            </w:r>
            <w:hyperlink r:id="rId2">
              <w:r>
                <w:rPr>
                  <w:rFonts w:eastAsia="Times New Roman" w:cs="Times New Roman" w:ascii="Times New Roman" w:hAnsi="Times New Roman"/>
                  <w:sz w:val="18"/>
                  <w:szCs w:val="18"/>
                  <w:shd w:fill="FFFFFF" w:val="clear"/>
                  <w:lang w:val="kk-KZ"/>
                </w:rPr>
                <w:t>http://elibrary.kaznu.kz/ru</w:t>
              </w:r>
            </w:hyperlink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Исследовательская инфраструктура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kk-KZ"/>
              </w:rPr>
              <w:t>1. Лаборатория атомной физики, к.229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kk-KZ"/>
              </w:rPr>
              <w:t>2. Лаборатория атомной физики, к.231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Профессиональные научные базы данных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kk-KZ"/>
              </w:rPr>
              <w:t>не имеются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Интернет-ресурсы:</w:t>
            </w:r>
          </w:p>
          <w:p>
            <w:pPr>
              <w:pStyle w:val="Normal"/>
              <w:spacing w:lineRule="auto" w:line="240" w:before="0" w:after="27"/>
              <w:rPr>
                <w:rFonts w:ascii="Times New Roman" w:hAnsi="Times New Roman" w:eastAsia="Times New Roman" w:cs="Times New Roman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. </w:t>
            </w:r>
            <w:hyperlink r:id="rId3">
              <w:r>
                <w:rPr>
                  <w:rFonts w:eastAsia="Times New Roman" w:cs="Times New Roman" w:ascii="Times New Roman" w:hAnsi="Times New Roman"/>
                  <w:sz w:val="18"/>
                  <w:szCs w:val="18"/>
                  <w:shd w:fill="FFFFFF" w:val="clear"/>
                  <w:lang w:val="kk-KZ"/>
                </w:rPr>
                <w:t>http://elibrary.kaznu.kz/ru</w:t>
              </w:r>
            </w:hyperlink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FF" w:val="clear"/>
                <w:lang w:val="kk-KZ"/>
              </w:rPr>
              <w:t xml:space="preserve"> 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MOOC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/видео лекции по атомной физике.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Виртуальные лабораторные работы по атомной физике dka@csu.ru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Программное обеспечение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kk-KZ"/>
              </w:rPr>
              <w:t>не требуется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 w:val="false"/>
        <w:pBdr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</w:r>
    </w:p>
    <w:tbl>
      <w:tblPr>
        <w:tblStyle w:val="a5"/>
        <w:tblW w:w="10509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9"/>
        <w:gridCol w:w="152"/>
        <w:gridCol w:w="1000"/>
        <w:gridCol w:w="144"/>
        <w:gridCol w:w="1008"/>
        <w:gridCol w:w="1872"/>
        <w:gridCol w:w="3310"/>
        <w:gridCol w:w="716"/>
        <w:gridCol w:w="860"/>
        <w:gridCol w:w="727"/>
      </w:tblGrid>
      <w:tr>
        <w:trPr/>
        <w:tc>
          <w:tcPr>
            <w:tcW w:w="2015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Академическая политика дисциплины</w:t>
            </w:r>
          </w:p>
        </w:tc>
        <w:tc>
          <w:tcPr>
            <w:tcW w:w="849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Академическая политика дисциплины определяется </w:t>
            </w:r>
            <w:hyperlink r:id="rId4">
              <w:r>
                <w:rPr>
                  <w:rFonts w:eastAsia="Times New Roman" w:cs="Times New Roman" w:ascii="Times New Roman" w:hAnsi="Times New Roman"/>
                  <w:sz w:val="24"/>
                  <w:szCs w:val="24"/>
                  <w:u w:val="single"/>
                </w:rPr>
                <w:t>Академической политикой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и </w:t>
            </w:r>
            <w:hyperlink r:id="rId5">
              <w:r>
                <w:rPr>
                  <w:rFonts w:eastAsia="Times New Roman" w:cs="Times New Roman" w:ascii="Times New Roman" w:hAnsi="Times New Roman"/>
                  <w:sz w:val="24"/>
                  <w:szCs w:val="24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Документы доступны на главной странице ИС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Univer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Интеграция науки и образования.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заданий.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Посещаемость.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Style w:val="Normal"/>
              <w:pBdr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Академическая честность.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6">
              <w:r>
                <w:rPr>
                  <w:rFonts w:eastAsia="Times New Roman" w:cs="Times New Roman" w:ascii="Times New Roman" w:hAnsi="Times New Roman"/>
                  <w:sz w:val="24"/>
                  <w:szCs w:val="24"/>
                  <w:u w:val="single"/>
                </w:rPr>
                <w:t>«Правила проведения итогового контроля»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, </w:t>
            </w:r>
            <w:hyperlink r:id="rId7">
              <w:r>
                <w:rPr>
                  <w:rFonts w:eastAsia="Times New Roman" w:cs="Times New Roman" w:ascii="Times New Roman" w:hAnsi="Times New Roman"/>
                  <w:sz w:val="24"/>
                  <w:szCs w:val="24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Документы доступны на главной странице ИС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Univer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Основные принципы инклюзивного образования.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mustahim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pshikov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gmail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com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 xml:space="preserve"> либо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 xml:space="preserve">посредством 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val="kk-KZ"/>
              </w:rPr>
              <w:t xml:space="preserve">видеосвязи в 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  <w:lang w:val="en-US"/>
              </w:rPr>
              <w:t>Zoom</w:t>
            </w: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 xml:space="preserve"> 810 549 0898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Интеграция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МОО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/>
              </w:rPr>
              <w:t xml:space="preserve">C (massive open online course).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В случае интеграции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МОО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в дисциплину, всем обучающимся необходимо зарегистрироваться на МОО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. Сроки прохождения модулей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МОО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ВНИМАНИЕ!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. Несоблюдение дедлайнов приводит к потере баллов.</w:t>
            </w:r>
          </w:p>
        </w:tc>
      </w:tr>
      <w:tr>
        <w:trPr>
          <w:trHeight w:val="58" w:hRule="atLeast"/>
        </w:trPr>
        <w:tc>
          <w:tcPr>
            <w:tcW w:w="10508" w:type="dxa"/>
            <w:gridSpan w:val="10"/>
            <w:tcBorders/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ИНФОРМАЦИЯ О ПРЕПОДАВАНИИ, ОБУЧЕНИИ И ОЦЕНИВАНИИ</w:t>
            </w:r>
          </w:p>
        </w:tc>
      </w:tr>
      <w:tr>
        <w:trPr>
          <w:trHeight w:val="368" w:hRule="atLeast"/>
        </w:trPr>
        <w:tc>
          <w:tcPr>
            <w:tcW w:w="4895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Балльно-рейтинговая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буквенная система оценки учета учебных достижений</w:t>
            </w:r>
          </w:p>
        </w:tc>
        <w:tc>
          <w:tcPr>
            <w:tcW w:w="561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Методы оценивания</w:t>
            </w:r>
          </w:p>
        </w:tc>
      </w:tr>
      <w:tr>
        <w:trPr>
          <w:trHeight w:val="846" w:hRule="atLeast"/>
        </w:trPr>
        <w:tc>
          <w:tcPr>
            <w:tcW w:w="7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15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Цифровой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эквивалент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15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Баллы,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5613" w:type="dxa"/>
            <w:gridSpan w:val="4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Критериальное оценивание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Формативное оценивание –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Суммативное оценивание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 xml:space="preserve">Проводится 3-4 раза за семестр при выполнении </w:t>
            </w:r>
            <w:r>
              <w:rPr>
                <w:rFonts w:eastAsia="Times New Roman" w:cs="Times New Roman" w:ascii="Times New Roman" w:hAnsi="Times New Roman"/>
                <w:bCs/>
                <w:color w:val="FF0000"/>
                <w:sz w:val="18"/>
                <w:szCs w:val="18"/>
              </w:rPr>
              <w:t>СРО.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rPr>
          <w:trHeight w:val="359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95-100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1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green"/>
              </w:rPr>
            </w:r>
          </w:p>
        </w:tc>
      </w:tr>
      <w:tr>
        <w:trPr>
          <w:trHeight w:val="359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A-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3,67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90-94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green"/>
              </w:rPr>
            </w:r>
          </w:p>
        </w:tc>
        <w:tc>
          <w:tcPr>
            <w:tcW w:w="561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green"/>
              </w:rPr>
            </w:r>
          </w:p>
        </w:tc>
      </w:tr>
      <w:tr>
        <w:trPr>
          <w:trHeight w:val="973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B+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3,33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85-89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5613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5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80-84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Формативное и суммативное оценивание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03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Баллы % содержание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B-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2,67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75-79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Активность на лекциях                                        </w:t>
            </w:r>
          </w:p>
        </w:tc>
        <w:tc>
          <w:tcPr>
            <w:tcW w:w="230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>
        <w:trPr>
          <w:trHeight w:val="51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C+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2,33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70-74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Работа на практических занятиях                      </w:t>
            </w:r>
          </w:p>
        </w:tc>
        <w:tc>
          <w:tcPr>
            <w:tcW w:w="230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>25</w:t>
            </w:r>
          </w:p>
        </w:tc>
      </w:tr>
      <w:tr>
        <w:trPr>
          <w:trHeight w:val="181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65-69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3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Самостоятельная работа                                      </w:t>
            </w:r>
          </w:p>
        </w:tc>
        <w:tc>
          <w:tcPr>
            <w:tcW w:w="230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2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>5</w:t>
            </w:r>
          </w:p>
        </w:tc>
      </w:tr>
      <w:tr>
        <w:trPr>
          <w:trHeight w:val="87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C-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1,67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60-64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Проектная и творческая деятельность              </w:t>
            </w:r>
          </w:p>
        </w:tc>
        <w:tc>
          <w:tcPr>
            <w:tcW w:w="230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D+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55-59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3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303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50-54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ИТОГО                                      </w:t>
            </w:r>
          </w:p>
        </w:tc>
        <w:tc>
          <w:tcPr>
            <w:tcW w:w="2303" w:type="dxa"/>
            <w:gridSpan w:val="3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100 </w:t>
            </w:r>
          </w:p>
        </w:tc>
      </w:tr>
      <w:tr>
        <w:trPr>
          <w:trHeight w:val="105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Fx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0,5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25-49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03" w:type="dxa"/>
            <w:gridSpan w:val="3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5" w:hRule="atLeast"/>
        </w:trPr>
        <w:tc>
          <w:tcPr>
            <w:tcW w:w="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0-24</w:t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green"/>
              </w:rPr>
            </w:r>
          </w:p>
        </w:tc>
        <w:tc>
          <w:tcPr>
            <w:tcW w:w="3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03" w:type="dxa"/>
            <w:gridSpan w:val="3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0508" w:type="dxa"/>
            <w:gridSpan w:val="10"/>
            <w:tcBorders/>
            <w:shd w:color="auto" w:fill="DBE5F1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Календарь (график) реализации содержания дисциплины. Методы преподавания и обучения.</w:t>
            </w:r>
          </w:p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ind w:left="-68" w:firstLine="26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алл</w:t>
            </w:r>
          </w:p>
        </w:tc>
      </w:tr>
      <w:tr>
        <w:trPr/>
        <w:tc>
          <w:tcPr>
            <w:tcW w:w="10508" w:type="dxa"/>
            <w:gridSpan w:val="10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МОДУЛЬ 1.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Атомная гипотеза, простейшие модели атома, квантовые явления и гипотеза де Бройля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Л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1. </w:t>
            </w:r>
            <w:r>
              <w:rPr>
                <w:rFonts w:eastAsia="Arial" w:cs="Times New Roman" w:ascii="Times New Roman" w:hAnsi="Times New Roman"/>
                <w:bCs/>
                <w:sz w:val="18"/>
                <w:szCs w:val="18"/>
                <w:lang w:eastAsia="ru-RU"/>
              </w:rPr>
              <w:t>Атомная гипотеза и ее дальнейшее развитие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СЗ 1.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"Рассеяние α-частиц. Формула Резерфорда"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ЛЗ 1.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Рассеяние частиц и строение атома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kk-KZ"/>
              </w:rPr>
              <w:t xml:space="preserve">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Эмпирический подход в понимании атомарных спектров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2.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"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Атомарные спектры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2.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 xml:space="preserve">Опыты Франка и Герца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3. </w:t>
            </w:r>
            <w:bookmarkStart w:id="1" w:name="_Hlk139650936"/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Постулаты Бора и их о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пытное доказательство. Модель и теория атома Бора</w:t>
            </w:r>
            <w:bookmarkEnd w:id="1"/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3.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"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Атом Бора»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3.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Излучение атома водорода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kk-KZ"/>
              </w:rPr>
              <w:t>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П 1.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Консультации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СРС 1 </w:t>
            </w:r>
          </w:p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bookmarkStart w:id="2" w:name="_Hlk139653966"/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Гипотеза де Бройля. Корпускулярно-волновой дуализм микрочастиц</w:t>
            </w:r>
            <w:bookmarkEnd w:id="2"/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. Экспериментальная проверка гипотезы де Бройля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"Гипотеза де Бройля»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>Определение постоянной Ридберга и массы электрона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СРС 1. 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Тест 1 по темам модуля 1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10508" w:type="dxa"/>
            <w:gridSpan w:val="10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МОДУЛЬ 2. Квантово-механический подход в изучении атомов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Волновая функция. Уравнение Шредингера. Квантование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" Соотношение неопределенностей».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Расшифровка спектрограмм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bookmarkStart w:id="3" w:name="_Hlk139888508"/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Практическая реализация математического аппарата квантовой механики для изучения свойств атома водорода</w:t>
            </w:r>
            <w:bookmarkEnd w:id="3"/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6.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Решение задач по теме «Прямоугольная потенциальная яма».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6.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kk-KZ"/>
              </w:rPr>
              <w:t>Использование атомных спектров для анализа состава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kk-KZ"/>
              </w:rPr>
              <w:t>вещества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РСП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2.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Консультации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СРС 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7.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Магнитные свойства атомов. Спин электрона. Тонкая и сверхтонкая структура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7.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Решение задач по теме «Квантовый гармонический осциллятор».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7.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Волновые свойства частиц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СРС 2. 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Тест 2 по темам модуля 2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14</w:t>
            </w:r>
          </w:p>
        </w:tc>
      </w:tr>
      <w:tr>
        <w:trPr/>
        <w:tc>
          <w:tcPr>
            <w:tcW w:w="9781" w:type="dxa"/>
            <w:gridSpan w:val="9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Рубежный контроль 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10508" w:type="dxa"/>
            <w:gridSpan w:val="10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МОДУЛЬ 3.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Сложные атомы и молекулы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8.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Щелочные металлы. Принцип Паули. Сложение моментов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8.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«Центрально-симметричное поле. Атом водорода. Уровни энергии и квантовые числа электрона в атоме водорода»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8.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Частица в потенциальной яме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9.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Основные состояния сложных атомов. Термы многоэлектронных атомов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9.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Решение задач на тему «Уровни энергии и спектр атомов щелочных металлов»  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9.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>Изучение сериальных закономерностей в спектрах щелочных элементов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СРСП 3.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Консультации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СРС 3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10.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 xml:space="preserve">Атом гелия и элементы второй группы. Таблица Менделеева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10.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на тему «Заполнение электронных оболочек»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10.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 xml:space="preserve">Изучение тонкой структуры спектральных линий натрия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>
          <w:trHeight w:val="171" w:hRule="atLeast"/>
        </w:trPr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РСП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4.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Консультация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СРС 3.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11.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Поведение атома в магнитном и электрическом полях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11.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по теме «Состояние электронов в атоме, электронные оболочки атомов и их заполнение»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11.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>Эффект Зеемана, электронный парамагнитный резонанс, гелий-неоновый лазер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СРС 3. 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Тест 3 по темам 8-10 недель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Л12.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Строение и свойства молекул.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12.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на тему «Эффект Зеемана»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12.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kk-KZ"/>
              </w:rPr>
              <w:t xml:space="preserve">Изучение структуры молекулярного спектра и определение межатомного расстояния молекулы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kk-KZ"/>
              </w:rPr>
              <w:t>CN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РСП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5.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Консультация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СРС 4.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13.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Молекулярные спектры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13.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на тему «Уровни энергии молекулы»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13.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Вращательный спектр молекулы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 4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Тест 4 по темам 11-13 недель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87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МОДУЛЬ 4. Элементы ядерной физики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Строение ядра атома. Естественная и искусственная радиоактивности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на тему «Молекулярные спектры»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14.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Радиоактивный распад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РСП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6.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Консультация по выполнению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СРС 5.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Типы ядерных реакций. Ядерная энергетика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СЗ 15.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Решение задач на тему «Радиоактивность. Ядерные реакции»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ЛЗ 15.</w:t>
            </w: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kk-KZ"/>
              </w:rPr>
              <w:t>Ядерный реактор (виртуальная лабораторная работа)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871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СРС 5. 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Тест 5 по темам модуля 4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87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050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РС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П 7. Консультация по подготовке к экзаменационным вопросам.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81" w:type="dxa"/>
            <w:gridSpan w:val="9"/>
            <w:tcBorders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kk-KZ"/>
              </w:rPr>
              <w:t>Рубежный контроль 2</w:t>
            </w:r>
          </w:p>
        </w:tc>
        <w:tc>
          <w:tcPr>
            <w:tcW w:w="727" w:type="dxa"/>
            <w:tcBorders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9781" w:type="dxa"/>
            <w:gridSpan w:val="9"/>
            <w:tcBorders/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Итоговый контроль (экзамен)</w:t>
            </w:r>
          </w:p>
        </w:tc>
        <w:tc>
          <w:tcPr>
            <w:tcW w:w="727" w:type="dxa"/>
            <w:tcBorders/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9781" w:type="dxa"/>
            <w:gridSpan w:val="9"/>
            <w:tcBorders/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ИТОГО за дисциплину</w:t>
            </w:r>
          </w:p>
        </w:tc>
        <w:tc>
          <w:tcPr>
            <w:tcW w:w="727" w:type="dxa"/>
            <w:tcBorders/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Декан     ___________________________________    Бейсен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shd w:fill="FFFFFF" w:val="clear"/>
        </w:rPr>
        <w:t>Н.А.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Заведующий кафедрой ______________________   Коданова С.К.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Лектор ___________________________________    Пшиков М.И.</w:t>
      </w:r>
      <w:bookmarkStart w:id="4" w:name="_Hlk145703131"/>
      <w:bookmarkEnd w:id="4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kk-KZ"/>
        </w:rPr>
      </w:pPr>
      <w:r>
        <w:rPr>
          <w:rFonts w:eastAsia="Times New Roman" w:cs="Times New Roman" w:ascii="Times New Roman" w:hAnsi="Times New Roman"/>
          <w:sz w:val="20"/>
          <w:szCs w:val="20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32d18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32d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27b1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kaznu.kz/ru" TargetMode="External"/><Relationship Id="rId3" Type="http://schemas.openxmlformats.org/officeDocument/2006/relationships/hyperlink" Target="http://elibrary.kaznu.kz/ru" TargetMode="External"/><Relationship Id="rId4" Type="http://schemas.openxmlformats.org/officeDocument/2006/relationships/hyperlink" Target="https://univer.kaznu.kz/Content/instructions/&#1040;&#1082;&#1072;&#1076;&#1077;&#1084;&#1080;&#1095;&#1077;&#1089;&#1082;&#1072;&#1103; &#1087;&#1086;&#1083;&#1080;&#1090;&#1080;&#1082;&#1072;.pdf" TargetMode="External"/><Relationship Id="rId5" Type="http://schemas.openxmlformats.org/officeDocument/2006/relationships/hyperlink" Target="https://univer.kaznu.kz/Content/instructions/&#1055;&#1086;&#1083;&#1080;&#1090;&#1080;&#1082;&#1072; &#1072;&#1082;&#1072;&#1076;&#1077;&#1084;&#1080;&#1095;&#1077;&#1089;&#1082;&#1086;&#1081; &#1095;&#1077;&#1089;&#1090;&#1085;&#1086;&#1089;&#1090;&#1080;.pdf" TargetMode="External"/><Relationship Id="rId6" Type="http://schemas.openxmlformats.org/officeDocument/2006/relationships/hyperlink" Target="https://univer.kaznu.kz/Content/instructions/&#1055;&#1088;&#1072;&#1074;&#1080;&#1083;&#1072; &#1087;&#1088;&#1086;&#1074;&#1077;&#1076;&#1077;&#1085;&#1080;&#1103; &#1080;&#1090;&#1086;&#1075;&#1086;&#1074;&#1086;&#1075;&#1086; &#1082;&#1086;&#1085;&#1090;&#1088;&#1086;&#1083;&#1103; &#1051;&#1069;&#1057; 2022-2023 &#1091;&#1095;&#1075;&#1086;&#1076; &#1088;&#1091;&#1089;&#1103;&#1079;&#1099;&#1082;&#1077;.pdf" TargetMode="External"/><Relationship Id="rId7" Type="http://schemas.openxmlformats.org/officeDocument/2006/relationships/hyperlink" Target="https://univer.kaznu.kz/Content/instructions/&#1048;&#1085;&#1089;&#1090;&#1088;&#1091;&#1082;&#1094;&#1080;&#1103; &#1076;&#1083;&#1103; &#1080;&#1090;&#1086;&#1075;&#1086;&#1074;&#1086;&#1075;&#1086; &#1082;&#1086;&#1085;&#1090;&#1088;&#1086;&#1083;&#1103; &#1074;&#1077;&#1089;&#1077;&#1085;&#1085;&#1077;&#1075;&#1086; &#1089;&#1077;&#1084;&#1077;&#1089;&#1090;&#1088;&#1072; 2022-2023.pdf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Application>LibreOffice/6.4.7.2$Linux_X86_64 LibreOffice_project/40$Build-2</Application>
  <Pages>6</Pages>
  <Words>1742</Words>
  <Characters>11247</Characters>
  <CharactersWithSpaces>12980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2020-08-26T06:05:00Z</dcterms:created>
  <dc:creator>Admin</dc:creator>
  <dc:description/>
  <dc:language>ru-RU</dc:language>
  <cp:lastModifiedBy>Тоқсабай Назым</cp:lastModifiedBy>
  <cp:lastPrinted>2023-09-21T06:33:00Z</cp:lastPrinted>
  <dcterms:modified xsi:type="dcterms:W3CDTF">2023-09-21T06:34:00Z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